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76200</wp:posOffset>
            </wp:positionV>
            <wp:extent cx="1704975" cy="715328"/>
            <wp:effectExtent b="0" l="0" r="0" t="0"/>
            <wp:wrapSquare wrapText="bothSides" distB="114300" distT="114300" distL="114300" distR="114300"/>
            <wp:docPr descr="NGPF_LG.png" id="1" name="image2.png"/>
            <a:graphic>
              <a:graphicData uri="http://schemas.openxmlformats.org/drawingml/2006/picture">
                <pic:pic>
                  <pic:nvPicPr>
                    <pic:cNvPr descr="NGPF_LG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153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8325"/>
        <w:tblGridChange w:id="0">
          <w:tblGrid>
            <w:gridCol w:w="2475"/>
            <w:gridCol w:w="8325"/>
          </w:tblGrid>
        </w:tblGridChange>
      </w:tblGrid>
      <w:tr>
        <w:trPr>
          <w:trHeight w:val="1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contextualSpacing w:val="0"/>
              <w:jc w:val="right"/>
              <w:rPr>
                <w:rFonts w:ascii="Calibri" w:cs="Calibri" w:eastAsia="Calibri" w:hAnsi="Calibri"/>
                <w:color w:val="0c4599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c4599"/>
                  <w:sz w:val="24"/>
                  <w:szCs w:val="24"/>
                  <w:u w:val="single"/>
                  <w:rtl w:val="0"/>
                </w:rPr>
                <w:t xml:space="preserve">How Much Do Auto Insurance Rates Vary By Age?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right"/>
              <w:rPr>
                <w:rFonts w:ascii="Calibri" w:cs="Calibri" w:eastAsia="Calibri" w:hAnsi="Calibri"/>
                <w:i w:val="1"/>
                <w:color w:val="999999"/>
                <w:sz w:val="24"/>
                <w:szCs w:val="24"/>
              </w:rPr>
            </w:pPr>
            <w:bookmarkStart w:colFirst="0" w:colLast="0" w:name="_xteg38qxi6qq" w:id="0"/>
            <w:bookmarkEnd w:id="0"/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sz w:val="24"/>
                <w:szCs w:val="24"/>
                <w:rtl w:val="0"/>
              </w:rPr>
              <w:t xml:space="preserve">Data Crunch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>
                <w:rFonts w:ascii="Calibri" w:cs="Calibri" w:eastAsia="Calibri" w:hAnsi="Calibri"/>
                <w:i w:val="1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sz w:val="24"/>
                <w:szCs w:val="24"/>
                <w:rtl w:val="0"/>
              </w:rPr>
              <w:t xml:space="preserve">Insurance #1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>
                <w:rFonts w:ascii="Calibri" w:cs="Calibri" w:eastAsia="Calibri" w:hAnsi="Calibri"/>
                <w:i w:val="1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>
                <w:rFonts w:ascii="Calibri" w:cs="Calibri" w:eastAsia="Calibri" w:hAnsi="Calibri"/>
                <w:i w:val="1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Calibri" w:cs="Calibri" w:eastAsia="Calibri" w:hAnsi="Calibri"/>
                <w:i w:val="1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        Annual Car Insurance Premiums By Age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6648450" cy="295275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2952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Roughly how much more does auto insurance cost for a 16 year old compared to a middle aged (40-50 year old) driver?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2"/>
                <w:szCs w:val="12"/>
                <w:rtl w:val="0"/>
              </w:rPr>
              <w:t xml:space="preserve">DOK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 insurance rates drop consistently until a driver reaches what age?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2"/>
                <w:szCs w:val="12"/>
                <w:rtl w:val="0"/>
              </w:rPr>
              <w:t xml:space="preserve">DOK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do you think that 16-18 year old drivers pay so much more for auto insurance?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2"/>
                <w:szCs w:val="12"/>
                <w:rtl w:val="0"/>
              </w:rPr>
              <w:t xml:space="preserve">DOK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does the chart indicate about the importance of driver experience when it comes to car accidents?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2"/>
                <w:szCs w:val="12"/>
                <w:rtl w:val="0"/>
              </w:rPr>
              <w:t xml:space="preserve">DOK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step do you think would have a greater impact on reducing the number of car accidents: a) Raise the driving age to 21 OR b) Take away driver’s licenses at the age of 65.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2"/>
                <w:szCs w:val="12"/>
                <w:rtl w:val="0"/>
              </w:rPr>
              <w:t xml:space="preserve">DOK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00" w:lineRule="auto"/>
        <w:contextualSpacing w:val="0"/>
        <w:rPr>
          <w:color w:val="74747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720" w:top="215.99999999999997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jc w:val="center"/>
      <w:rPr>
        <w:rFonts w:ascii="Calibri" w:cs="Calibri" w:eastAsia="Calibri" w:hAnsi="Calibri"/>
        <w:sz w:val="20"/>
        <w:szCs w:val="20"/>
      </w:rPr>
    </w:pPr>
    <w:hyperlink r:id="rId1">
      <w:r w:rsidDel="00000000" w:rsidR="00000000" w:rsidRPr="00000000">
        <w:rPr>
          <w:rFonts w:ascii="Calibri" w:cs="Calibri" w:eastAsia="Calibri" w:hAnsi="Calibri"/>
          <w:color w:val="999999"/>
          <w:sz w:val="20"/>
          <w:szCs w:val="20"/>
          <w:rtl w:val="0"/>
        </w:rPr>
        <w:t xml:space="preserve">www.ngpf.org</w:t>
      </w:r>
    </w:hyperlink>
    <w:r w:rsidDel="00000000" w:rsidR="00000000" w:rsidRPr="00000000">
      <w:rPr>
        <w:rFonts w:ascii="Calibri" w:cs="Calibri" w:eastAsia="Calibri" w:hAnsi="Calibri"/>
        <w:color w:val="999999"/>
        <w:sz w:val="20"/>
        <w:szCs w:val="20"/>
        <w:rtl w:val="0"/>
      </w:rPr>
      <w:tab/>
      <w:tab/>
      <w:tab/>
      <w:tab/>
      <w:t xml:space="preserve"> Last updated: 8/15/17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valuepenguin.com/how-age-affects-auto-insurance-costs" TargetMode="External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